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topLinePunct/>
        <w:spacing w:before="108" w:line="222" w:lineRule="auto"/>
        <w:ind w:left="0" w:leftChars="0" w:firstLine="0" w:firstLineChars="0"/>
        <w:jc w:val="both"/>
        <w:rPr>
          <w:rFonts w:ascii="仿宋_GB2312" w:eastAsia="仿宋_GB231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附件5</w:t>
      </w:r>
    </w:p>
    <w:p>
      <w:pPr>
        <w:kinsoku/>
        <w:topLinePunct/>
        <w:spacing w:before="156" w:line="189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val="en-US" w:eastAsia="zh-CN"/>
        </w:rPr>
        <w:t>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  <w:t>乡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  <w:t>土地经营权流转备案台账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  <w:lang w:eastAsia="zh-CN"/>
        </w:rPr>
        <w:t>）</w:t>
      </w:r>
    </w:p>
    <w:tbl>
      <w:tblPr>
        <w:tblStyle w:val="22"/>
        <w:tblW w:w="14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109"/>
        <w:gridCol w:w="939"/>
        <w:gridCol w:w="1059"/>
        <w:gridCol w:w="1109"/>
        <w:gridCol w:w="1089"/>
        <w:gridCol w:w="1169"/>
        <w:gridCol w:w="1399"/>
        <w:gridCol w:w="1069"/>
        <w:gridCol w:w="869"/>
        <w:gridCol w:w="969"/>
        <w:gridCol w:w="1149"/>
        <w:gridCol w:w="840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1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09" w:lineRule="auto"/>
              <w:ind w:left="0" w:leftChars="0" w:right="166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承包方代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表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2" w:line="358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pacing w:val="19"/>
                <w:w w:val="104"/>
                <w:sz w:val="19"/>
                <w:szCs w:val="19"/>
              </w:rPr>
              <w:t>所在村、</w:t>
            </w:r>
            <w:r>
              <w:rPr>
                <w:rFonts w:hint="eastAsia" w:ascii="仿宋_GB2312" w:hAnsi="宋体" w:eastAsia="仿宋_GB2312" w:cs="宋体"/>
                <w:sz w:val="19"/>
                <w:szCs w:val="19"/>
              </w:rPr>
              <w:t>组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08" w:lineRule="auto"/>
              <w:ind w:left="0" w:leftChars="0" w:right="73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流转土地</w:t>
            </w:r>
            <w:r>
              <w:rPr>
                <w:rFonts w:hint="eastAsia" w:ascii="仿宋_GB2312" w:hAnsi="宋体" w:eastAsia="仿宋_GB2312" w:cs="宋体"/>
                <w:spacing w:val="8"/>
                <w:sz w:val="20"/>
                <w:szCs w:val="20"/>
              </w:rPr>
              <w:t>面积</w:t>
            </w:r>
            <w:r>
              <w:rPr>
                <w:rFonts w:hint="eastAsia" w:ascii="仿宋_GB2312" w:hAnsi="宋体" w:cs="宋体"/>
                <w:spacing w:val="8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pacing w:val="8"/>
                <w:sz w:val="20"/>
                <w:szCs w:val="20"/>
              </w:rPr>
              <w:t>亩</w:t>
            </w:r>
            <w:r>
              <w:rPr>
                <w:rFonts w:hint="eastAsia" w:ascii="仿宋_GB2312" w:hAnsi="宋体" w:cs="宋体"/>
                <w:spacing w:val="8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89" w:lineRule="auto"/>
              <w:ind w:left="0" w:leftChars="0" w:right="164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流转起止年限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01" w:lineRule="auto"/>
              <w:ind w:left="0" w:leftChars="0" w:right="151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流转价格</w:t>
            </w:r>
            <w:r>
              <w:rPr>
                <w:rFonts w:hint="eastAsia" w:ascii="仿宋_GB2312" w:hAnsi="宋体" w:cs="宋体"/>
                <w:spacing w:val="8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pacing w:val="8"/>
                <w:sz w:val="20"/>
                <w:szCs w:val="20"/>
              </w:rPr>
              <w:t>元/亩</w:t>
            </w:r>
            <w:r>
              <w:rPr>
                <w:rFonts w:hint="eastAsia" w:ascii="仿宋_GB2312" w:hAnsi="宋体" w:cs="宋体"/>
                <w:spacing w:val="8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01" w:lineRule="auto"/>
              <w:ind w:left="0" w:leftChars="0" w:right="193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租金支付方式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25" w:lineRule="auto"/>
              <w:ind w:left="0" w:leftChars="0" w:right="178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20"/>
                <w:szCs w:val="20"/>
              </w:rPr>
              <w:t>流转土地用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途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08" w:lineRule="auto"/>
              <w:ind w:left="0" w:leftChars="0" w:right="143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是否为委</w:t>
            </w: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托流转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95" w:lineRule="auto"/>
              <w:ind w:left="0" w:leftChars="0" w:right="131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0"/>
                <w:szCs w:val="20"/>
              </w:rPr>
              <w:t>是否签订委托</w:t>
            </w:r>
          </w:p>
          <w:p>
            <w:pPr>
              <w:kinsoku/>
              <w:topLinePunct/>
              <w:spacing w:line="218" w:lineRule="auto"/>
              <w:ind w:firstLine="368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书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239" w:line="221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受让方</w:t>
            </w:r>
            <w:r>
              <w:rPr>
                <w:rFonts w:hint="eastAsia" w:ascii="仿宋_GB2312" w:hAnsi="宋体" w:eastAsia="仿宋_GB2312" w:cs="宋体"/>
                <w:spacing w:val="3"/>
                <w:sz w:val="20"/>
                <w:szCs w:val="20"/>
              </w:rPr>
              <w:t>是否为</w:t>
            </w: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工商资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258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是否经过</w:t>
            </w:r>
            <w:r>
              <w:rPr>
                <w:rFonts w:hint="eastAsia" w:ascii="仿宋_GB2312" w:hAnsi="宋体" w:eastAsia="仿宋_GB2312" w:cs="宋体"/>
                <w:spacing w:val="2"/>
                <w:sz w:val="20"/>
                <w:szCs w:val="20"/>
              </w:rPr>
              <w:t>审查审核</w:t>
            </w: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及风险防</w:t>
            </w:r>
            <w:r>
              <w:rPr>
                <w:rFonts w:hint="eastAsia" w:ascii="仿宋_GB2312" w:hAnsi="宋体" w:eastAsia="仿宋_GB2312" w:cs="宋体"/>
                <w:spacing w:val="3"/>
                <w:sz w:val="20"/>
                <w:szCs w:val="20"/>
              </w:rPr>
              <w:t>范程序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83" w:lineRule="auto"/>
              <w:ind w:left="0" w:leftChars="0" w:right="7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0"/>
                <w:szCs w:val="20"/>
              </w:rPr>
              <w:t>是否签</w:t>
            </w: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订合同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1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187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19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46"/>
                <w:szCs w:val="46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样式:张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**行政</w:t>
            </w:r>
            <w:r>
              <w:rPr>
                <w:rFonts w:hint="eastAsia" w:ascii="仿宋_GB2312" w:hAnsi="宋体" w:eastAsia="仿宋_GB2312" w:cs="宋体"/>
                <w:spacing w:val="8"/>
                <w:sz w:val="20"/>
                <w:szCs w:val="20"/>
              </w:rPr>
              <w:t>村**自</w:t>
            </w:r>
            <w:r>
              <w:rPr>
                <w:rFonts w:hint="eastAsia" w:ascii="仿宋_GB2312" w:hAnsi="宋体" w:eastAsia="仿宋_GB2312" w:cs="宋体"/>
                <w:spacing w:val="3"/>
                <w:sz w:val="20"/>
                <w:szCs w:val="20"/>
              </w:rPr>
              <w:t>然村</w:t>
            </w:r>
            <w:r>
              <w:rPr>
                <w:rFonts w:hint="eastAsia" w:ascii="仿宋_GB2312" w:hAnsi="宋体" w:cs="宋体"/>
                <w:spacing w:val="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pacing w:val="3"/>
                <w:sz w:val="20"/>
                <w:szCs w:val="20"/>
              </w:rPr>
              <w:t>第</w:t>
            </w:r>
            <w:r>
              <w:rPr>
                <w:rFonts w:hint="eastAsia" w:ascii="仿宋_GB2312" w:hAnsi="宋体" w:eastAsia="仿宋_GB2312" w:cs="宋体"/>
                <w:spacing w:val="10"/>
                <w:w w:val="103"/>
                <w:sz w:val="20"/>
                <w:szCs w:val="20"/>
              </w:rPr>
              <w:t>*组</w:t>
            </w:r>
            <w:r>
              <w:rPr>
                <w:rFonts w:hint="eastAsia" w:ascii="仿宋_GB2312" w:hAnsi="宋体" w:cs="宋体"/>
                <w:spacing w:val="10"/>
                <w:w w:val="103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8亩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91" w:lineRule="auto"/>
              <w:ind w:left="0" w:leftChars="0" w:right="144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2022年6</w:t>
            </w:r>
            <w:r>
              <w:rPr>
                <w:rFonts w:hint="eastAsia" w:ascii="仿宋_GB2312" w:hAnsi="宋体" w:eastAsia="仿宋_GB2312" w:cs="宋体"/>
                <w:spacing w:val="1"/>
                <w:sz w:val="20"/>
                <w:szCs w:val="20"/>
              </w:rPr>
              <w:t>月至2028</w:t>
            </w:r>
            <w:r>
              <w:rPr>
                <w:rFonts w:hint="eastAsia" w:ascii="仿宋_GB2312" w:hAnsi="宋体" w:eastAsia="仿宋_GB2312" w:cs="宋体"/>
                <w:spacing w:val="10"/>
                <w:w w:val="102"/>
                <w:sz w:val="20"/>
                <w:szCs w:val="20"/>
              </w:rPr>
              <w:t>年12月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307" w:lineRule="auto"/>
              <w:ind w:left="0" w:leftChars="0" w:right="103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800元/亩/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年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145" w:line="219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3"/>
                <w:sz w:val="20"/>
                <w:szCs w:val="20"/>
              </w:rPr>
              <w:t>先租地后</w:t>
            </w: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付租金还</w:t>
            </w: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是先付租</w:t>
            </w:r>
            <w:r>
              <w:rPr>
                <w:rFonts w:hint="eastAsia" w:ascii="仿宋_GB2312" w:hAnsi="宋体" w:eastAsia="仿宋_GB2312" w:cs="宋体"/>
                <w:spacing w:val="10"/>
                <w:w w:val="101"/>
                <w:sz w:val="20"/>
                <w:szCs w:val="20"/>
              </w:rPr>
              <w:t>金后用地,一年一付,</w:t>
            </w:r>
            <w:r>
              <w:rPr>
                <w:rFonts w:hint="eastAsia" w:ascii="仿宋_GB2312" w:hAnsi="宋体" w:eastAsia="仿宋_GB2312" w:cs="宋体"/>
                <w:spacing w:val="-3"/>
                <w:sz w:val="20"/>
                <w:szCs w:val="20"/>
              </w:rPr>
              <w:t>等等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283" w:line="219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20"/>
                <w:szCs w:val="20"/>
              </w:rPr>
              <w:t>种植粮食作物</w:t>
            </w:r>
            <w:r>
              <w:rPr>
                <w:rFonts w:hint="eastAsia" w:ascii="仿宋_GB2312" w:hAnsi="宋体" w:cs="宋体"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pacing w:val="2"/>
                <w:sz w:val="20"/>
                <w:szCs w:val="20"/>
              </w:rPr>
              <w:t>经济作</w:t>
            </w: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物</w:t>
            </w:r>
            <w:r>
              <w:rPr>
                <w:rFonts w:hint="eastAsia" w:ascii="仿宋_GB2312" w:hAnsi="宋体" w:cs="宋体"/>
                <w:spacing w:val="-2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spacing w:val="-2"/>
                <w:sz w:val="20"/>
                <w:szCs w:val="20"/>
              </w:rPr>
              <w:t>,养殖或</w:t>
            </w: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其他设施用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地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是或否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是或否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是或否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是或否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spacing w:before="65" w:line="220" w:lineRule="auto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0"/>
                <w:szCs w:val="20"/>
              </w:rPr>
              <w:t>是或否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/>
              <w:topLinePunct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pacing w:val="0"/>
          <w:w w:val="80"/>
          <w:kern w:val="0"/>
          <w:sz w:val="30"/>
          <w:szCs w:val="30"/>
          <w:lang w:eastAsia="zh-CN"/>
        </w:rPr>
        <w:sectPr>
          <w:footerReference r:id="rId5" w:type="default"/>
          <w:pgSz w:w="16821" w:h="11900" w:orient="landscape"/>
          <w:pgMar w:top="1242" w:right="403" w:bottom="845" w:left="981" w:header="0" w:footer="850" w:gutter="0"/>
          <w:pgNumType w:fmt="decimal"/>
          <w:cols w:space="0" w:num="1"/>
          <w:rtlGutter w:val="0"/>
          <w:docGrid w:linePitch="312" w:charSpace="0"/>
        </w:sectPr>
      </w:pPr>
    </w:p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footerReference r:id="rId6" w:type="default"/>
      <w:pgSz w:w="11900" w:h="16821"/>
      <w:pgMar w:top="403" w:right="845" w:bottom="981" w:left="1242" w:header="0" w:footer="850" w:gutter="0"/>
      <w:pgNumType w:fmt="decimal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23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npqEEwIAABU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mZ6ahBMCAAAV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23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"/>
  <w:drawingGridVerticalSpacing w:val="2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ZDhhOTY4NDFjOTA4ZWE2OWU3NjU4N2UzMzdkZTMifQ=="/>
  </w:docVars>
  <w:rsids>
    <w:rsidRoot w:val="354A43E4"/>
    <w:rsid w:val="00094B09"/>
    <w:rsid w:val="000A2C97"/>
    <w:rsid w:val="00527CA9"/>
    <w:rsid w:val="00915A8C"/>
    <w:rsid w:val="00A14F14"/>
    <w:rsid w:val="00DE630A"/>
    <w:rsid w:val="00EA3776"/>
    <w:rsid w:val="033A6A89"/>
    <w:rsid w:val="04137DFA"/>
    <w:rsid w:val="06CB47C4"/>
    <w:rsid w:val="084F5179"/>
    <w:rsid w:val="08C660D3"/>
    <w:rsid w:val="08E81855"/>
    <w:rsid w:val="09BB64AB"/>
    <w:rsid w:val="0B0F734A"/>
    <w:rsid w:val="0BE86A38"/>
    <w:rsid w:val="11DD7A15"/>
    <w:rsid w:val="127761AE"/>
    <w:rsid w:val="13607DC7"/>
    <w:rsid w:val="13D57C4A"/>
    <w:rsid w:val="14293AED"/>
    <w:rsid w:val="14A43A3F"/>
    <w:rsid w:val="15055F7B"/>
    <w:rsid w:val="155362A8"/>
    <w:rsid w:val="173831B4"/>
    <w:rsid w:val="17D25416"/>
    <w:rsid w:val="18DD4AAD"/>
    <w:rsid w:val="195A03D3"/>
    <w:rsid w:val="19671EB0"/>
    <w:rsid w:val="19A95F56"/>
    <w:rsid w:val="1A0E09F0"/>
    <w:rsid w:val="1C3D0C0C"/>
    <w:rsid w:val="219E4E2D"/>
    <w:rsid w:val="21A34DBD"/>
    <w:rsid w:val="225E231A"/>
    <w:rsid w:val="263D1011"/>
    <w:rsid w:val="26FC4CF6"/>
    <w:rsid w:val="27897907"/>
    <w:rsid w:val="27A00319"/>
    <w:rsid w:val="286F0688"/>
    <w:rsid w:val="289C21D9"/>
    <w:rsid w:val="28BA0665"/>
    <w:rsid w:val="29C909D9"/>
    <w:rsid w:val="2A8D55DC"/>
    <w:rsid w:val="2A9948E3"/>
    <w:rsid w:val="2D5619A2"/>
    <w:rsid w:val="2D574004"/>
    <w:rsid w:val="2E1B21DC"/>
    <w:rsid w:val="2ED17577"/>
    <w:rsid w:val="30FA360C"/>
    <w:rsid w:val="346133DD"/>
    <w:rsid w:val="354A43E4"/>
    <w:rsid w:val="3598340C"/>
    <w:rsid w:val="35E46651"/>
    <w:rsid w:val="36266063"/>
    <w:rsid w:val="37D44C43"/>
    <w:rsid w:val="3AF70BD4"/>
    <w:rsid w:val="3D73262D"/>
    <w:rsid w:val="3D836A08"/>
    <w:rsid w:val="3DD60802"/>
    <w:rsid w:val="3E144C5A"/>
    <w:rsid w:val="3E646EFD"/>
    <w:rsid w:val="3E7B1F21"/>
    <w:rsid w:val="3ECA1ACB"/>
    <w:rsid w:val="3FA73C06"/>
    <w:rsid w:val="3FC939CF"/>
    <w:rsid w:val="423544BC"/>
    <w:rsid w:val="44454EA8"/>
    <w:rsid w:val="44C02A80"/>
    <w:rsid w:val="475E44B5"/>
    <w:rsid w:val="48B94A65"/>
    <w:rsid w:val="4B1B11D7"/>
    <w:rsid w:val="4B4C2876"/>
    <w:rsid w:val="4CCC3C6F"/>
    <w:rsid w:val="4D5F228A"/>
    <w:rsid w:val="501C315F"/>
    <w:rsid w:val="50680152"/>
    <w:rsid w:val="5144471C"/>
    <w:rsid w:val="53F4123E"/>
    <w:rsid w:val="54370568"/>
    <w:rsid w:val="558B1073"/>
    <w:rsid w:val="562A0E12"/>
    <w:rsid w:val="572D2B4E"/>
    <w:rsid w:val="57F30C49"/>
    <w:rsid w:val="58337298"/>
    <w:rsid w:val="591A2206"/>
    <w:rsid w:val="598C6E84"/>
    <w:rsid w:val="5A52126B"/>
    <w:rsid w:val="5D5A13D3"/>
    <w:rsid w:val="5DD706C5"/>
    <w:rsid w:val="5EB448CA"/>
    <w:rsid w:val="5F0611FA"/>
    <w:rsid w:val="5F230066"/>
    <w:rsid w:val="5F3C1128"/>
    <w:rsid w:val="622C0B4A"/>
    <w:rsid w:val="63514A76"/>
    <w:rsid w:val="64FF4E68"/>
    <w:rsid w:val="6561616F"/>
    <w:rsid w:val="670C7632"/>
    <w:rsid w:val="69764673"/>
    <w:rsid w:val="6C074923"/>
    <w:rsid w:val="6D284222"/>
    <w:rsid w:val="6E9C129B"/>
    <w:rsid w:val="712F0CFD"/>
    <w:rsid w:val="713E488C"/>
    <w:rsid w:val="716550E2"/>
    <w:rsid w:val="717A5967"/>
    <w:rsid w:val="71D41617"/>
    <w:rsid w:val="760E4B3F"/>
    <w:rsid w:val="76AD0E0B"/>
    <w:rsid w:val="77C23E00"/>
    <w:rsid w:val="7879264D"/>
    <w:rsid w:val="799D1508"/>
    <w:rsid w:val="79DA536E"/>
    <w:rsid w:val="7A4373B0"/>
    <w:rsid w:val="7BC452C8"/>
    <w:rsid w:val="7CD12781"/>
    <w:rsid w:val="7D5E1362"/>
    <w:rsid w:val="7D6676C0"/>
    <w:rsid w:val="7DA43FEF"/>
    <w:rsid w:val="7E7504C1"/>
    <w:rsid w:val="FF5F1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cs="宋体"/>
      <w:bCs/>
      <w:kern w:val="36"/>
      <w:sz w:val="48"/>
      <w:szCs w:val="48"/>
      <w:lang w:val="en-US" w:eastAsia="zh-CN"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widowControl w:val="0"/>
      <w:jc w:val="both"/>
    </w:pPr>
    <w:rPr>
      <w:rFonts w:ascii="宋体" w:hAnsi="宋体" w:cs="宋体"/>
      <w:kern w:val="2"/>
      <w:sz w:val="22"/>
      <w:szCs w:val="22"/>
      <w:lang w:val="en-US" w:eastAsia="zh-CN" w:bidi="ar-SA"/>
    </w:rPr>
  </w:style>
  <w:style w:type="paragraph" w:styleId="4">
    <w:name w:val="Body Text Indent"/>
    <w:basedOn w:val="1"/>
    <w:qFormat/>
    <w:uiPriority w:val="99"/>
    <w:pPr>
      <w:ind w:left="420" w:leftChars="200"/>
    </w:p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9">
    <w:name w:val="Subtitle"/>
    <w:basedOn w:val="1"/>
    <w:next w:val="1"/>
    <w:qFormat/>
    <w:uiPriority w:val="0"/>
    <w:pPr>
      <w:wordWrap w:val="0"/>
      <w:jc w:val="center"/>
    </w:pPr>
    <w:rPr>
      <w:rFonts w:ascii="Times New Roman" w:hAnsi="Times New Roman" w:cs="Times New Roman"/>
      <w:sz w:val="24"/>
      <w:szCs w:val="24"/>
    </w:rPr>
  </w:style>
  <w:style w:type="paragraph" w:styleId="10">
    <w:name w:val="Body Text 2"/>
    <w:basedOn w:val="1"/>
    <w:qFormat/>
    <w:uiPriority w:val="99"/>
    <w:pPr>
      <w:adjustRightInd w:val="0"/>
      <w:spacing w:line="360" w:lineRule="auto"/>
      <w:textAlignment w:val="baseline"/>
    </w:pPr>
    <w:rPr>
      <w:rFonts w:hint="eastAsia" w:ascii="楷体_GB2312" w:eastAsia="楷体_GB2312"/>
      <w:kern w:val="44"/>
      <w:sz w:val="2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13">
    <w:name w:val="Body Text First Indent 2"/>
    <w:basedOn w:val="4"/>
    <w:next w:val="12"/>
    <w:unhideWhenUsed/>
    <w:qFormat/>
    <w:uiPriority w:val="99"/>
    <w:pPr>
      <w:widowControl w:val="0"/>
      <w:spacing w:before="100" w:beforeAutospacing="1" w:after="120" w:line="276" w:lineRule="auto"/>
      <w:ind w:left="200" w:leftChars="200" w:firstLine="200" w:firstLineChars="200"/>
      <w:jc w:val="both"/>
    </w:pPr>
    <w:rPr>
      <w:kern w:val="2"/>
      <w:sz w:val="21"/>
      <w:szCs w:val="21"/>
      <w:lang w:val="en-US" w:eastAsia="zh-CN" w:bidi="ar-SA"/>
    </w:r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Default"/>
    <w:next w:val="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BodyText"/>
    <w:basedOn w:val="1"/>
    <w:next w:val="1"/>
    <w:qFormat/>
    <w:uiPriority w:val="0"/>
    <w:pPr>
      <w:spacing w:before="100" w:beforeAutospacing="1"/>
      <w:textAlignment w:val="baseline"/>
    </w:pPr>
    <w:rPr>
      <w:szCs w:val="24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1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kb-04/C:\Users\Administrator\AppData\Roaming\kingsoft\office6\templates\wps\zh_CN\&#20844;&#25991;&#27491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公文正文.wpt</Template>
  <Pages>22</Pages>
  <Words>7988</Words>
  <Characters>8146</Characters>
  <Lines>1</Lines>
  <Paragraphs>1</Paragraphs>
  <TotalTime>6</TotalTime>
  <ScaleCrop>false</ScaleCrop>
  <LinksUpToDate>false</LinksUpToDate>
  <CharactersWithSpaces>8742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2022-06-17T18:52:00Z</dcterms:created>
  <dc:creator>张1一,</dc:creator>
  <cp:lastModifiedBy>gkb-04</cp:lastModifiedBy>
  <cp:lastPrinted>2022-09-16T11:09:00Z</cp:lastPrinted>
  <dcterms:modified xsi:type="dcterms:W3CDTF">2022-11-11T15:15:01Z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DB6909852C4043D0B2A1A21B51C8AEF6</vt:lpwstr>
  </property>
</Properties>
</file>