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黑体"/>
          <w:b/>
          <w:bCs w:val="0"/>
          <w:sz w:val="32"/>
          <w:szCs w:val="32"/>
        </w:rPr>
      </w:pPr>
      <w:bookmarkStart w:id="0" w:name="_GoBack"/>
      <w:bookmarkEnd w:id="0"/>
      <w:r>
        <w:rPr>
          <w:rFonts w:hint="eastAsia" w:ascii="仿宋" w:hAnsi="仿宋" w:eastAsia="仿宋" w:cs="黑体"/>
          <w:b/>
          <w:bCs w:val="0"/>
          <w:sz w:val="32"/>
          <w:szCs w:val="32"/>
        </w:rPr>
        <w:t>附件1:</w:t>
      </w:r>
    </w:p>
    <w:p>
      <w:pPr>
        <w:spacing w:line="360" w:lineRule="auto"/>
        <w:jc w:val="center"/>
        <w:rPr>
          <w:rStyle w:val="14"/>
          <w:rFonts w:hint="eastAsia" w:ascii="黑体" w:hAnsi="黑体" w:eastAsia="黑体" w:cs="黑体"/>
          <w:b w:val="0"/>
          <w:sz w:val="44"/>
          <w:szCs w:val="44"/>
        </w:rPr>
      </w:pPr>
      <w:r>
        <w:rPr>
          <w:rStyle w:val="14"/>
          <w:rFonts w:hint="eastAsia" w:ascii="黑体" w:hAnsi="黑体" w:eastAsia="黑体" w:cs="黑体"/>
          <w:b w:val="0"/>
          <w:sz w:val="44"/>
          <w:szCs w:val="44"/>
        </w:rPr>
        <w:t>本次检验项目</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rPr>
        <w:t>一、</w:t>
      </w:r>
      <w:r>
        <w:rPr>
          <w:rFonts w:hint="eastAsia" w:ascii="黑体" w:hAnsi="黑体" w:eastAsia="黑体" w:cs="黑体"/>
          <w:b/>
          <w:bCs w:val="0"/>
          <w:sz w:val="32"/>
          <w:szCs w:val="32"/>
          <w:lang w:val="en-US" w:eastAsia="zh-CN"/>
        </w:rPr>
        <w:t>餐饮食品</w:t>
      </w:r>
    </w:p>
    <w:p>
      <w:pPr>
        <w:numPr>
          <w:ilvl w:val="0"/>
          <w:numId w:val="0"/>
        </w:numPr>
        <w:spacing w:line="360" w:lineRule="auto"/>
        <w:ind w:firstLine="643" w:firstLineChars="200"/>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 xml:space="preserve">(一）抽检依据 </w:t>
      </w:r>
    </w:p>
    <w:p>
      <w:pPr>
        <w:spacing w:line="360" w:lineRule="auto"/>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抽检依据GB 7099-2015《食品安全国家标准糕点、面包》、GB 2760-2014《食品安全国家标准食品添加剂使用标准》、GB 14934-2016《食品安全国家标准消毒餐(饮)具》、中华人民共和国卫生部国家食品药品监督管理局《关于禁止餐饮服务单位采购、贮存、使用食品添加剂亚硝酸盐的公告》(2012年第10号)</w:t>
      </w:r>
      <w:r>
        <w:rPr>
          <w:rFonts w:hint="eastAsia" w:ascii="仿宋" w:hAnsi="仿宋" w:eastAsia="仿宋" w:cs="仿宋_GB2312"/>
          <w:sz w:val="32"/>
          <w:szCs w:val="32"/>
          <w:lang w:eastAsia="zh-CN"/>
        </w:rPr>
        <w:t>。</w:t>
      </w:r>
    </w:p>
    <w:p>
      <w:pPr>
        <w:numPr>
          <w:ilvl w:val="0"/>
          <w:numId w:val="0"/>
        </w:numPr>
        <w:spacing w:line="360" w:lineRule="auto"/>
        <w:ind w:firstLine="643" w:firstLineChars="200"/>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(二）检验项目</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rPr>
        <w:t>糕点(自制)抽检项目包括酸价（以脂肪计）（KOH）、过氧化值（以脂肪计）、山梨酸及其钾盐（以山梨酸计）、脱氢乙酸及其钠盐（以脱氢乙酸计）</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复用餐饮具(餐馆自行消毒)抽检项目包括阴离子合成洗涤剂（以十二烷基苯磺酸钠计）、大肠菌群</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馒头花卷(自制)抽检项目包括苯甲酸及其钠盐（以苯甲酸计）、山梨酸及其钾盐（以山梨酸计）、糖精钠（以糖精计）</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lang w:val="en-US" w:eastAsia="zh-CN"/>
        </w:rPr>
        <w:t>4.</w:t>
      </w:r>
      <w:r>
        <w:rPr>
          <w:rFonts w:hint="eastAsia" w:ascii="仿宋" w:hAnsi="仿宋" w:eastAsia="仿宋" w:cs="仿宋_GB2312"/>
          <w:sz w:val="32"/>
          <w:szCs w:val="32"/>
        </w:rPr>
        <w:t>油饼油条(自制)抽检项目包括铝的残留量（干样品，以 Al 计）</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lang w:val="en-US" w:eastAsia="zh-CN"/>
        </w:rPr>
        <w:t>5.</w:t>
      </w:r>
      <w:r>
        <w:rPr>
          <w:rFonts w:hint="eastAsia" w:ascii="仿宋" w:hAnsi="仿宋" w:eastAsia="仿宋" w:cs="仿宋_GB2312"/>
          <w:sz w:val="32"/>
          <w:szCs w:val="32"/>
        </w:rPr>
        <w:t>酱卤肉制品(自制)抽检项目包括苯甲酸及其钠盐（以苯甲酸计）、山梨酸及其钠盐（以山梨酸计）、糖精钠（以糖精计）、亚硝酸盐</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lang w:val="en-US" w:eastAsia="zh-CN"/>
        </w:rPr>
        <w:t>6.</w:t>
      </w:r>
      <w:r>
        <w:rPr>
          <w:rFonts w:hint="eastAsia" w:ascii="仿宋" w:hAnsi="仿宋" w:eastAsia="仿宋" w:cs="仿宋_GB2312"/>
          <w:sz w:val="32"/>
          <w:szCs w:val="32"/>
        </w:rPr>
        <w:t>果蔬汁类及其饮料(自制)抽检项目包括甜蜜素（以环己基氨基磺酸计）、安赛蜜、三氯蔗糖</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7.</w:t>
      </w:r>
      <w:r>
        <w:rPr>
          <w:rFonts w:hint="eastAsia" w:ascii="仿宋" w:hAnsi="仿宋" w:eastAsia="仿宋" w:cs="仿宋_GB2312"/>
          <w:sz w:val="32"/>
          <w:szCs w:val="32"/>
        </w:rPr>
        <w:t>奶茶(自制)抽检项目包括苯甲酸及其钠盐（以苯甲酸计）、山梨酸及其钾盐（以山梨酸计）、糖精钠（以糖精计）、脱氢乙酸及其钠盐（以脱氢乙酸计）</w:t>
      </w:r>
      <w:r>
        <w:rPr>
          <w:rFonts w:hint="eastAsia" w:ascii="仿宋" w:hAnsi="仿宋" w:eastAsia="仿宋"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黑体" w:hAnsi="黑体" w:eastAsia="黑体" w:cs="黑体"/>
          <w:b/>
          <w:bCs w:val="0"/>
          <w:sz w:val="32"/>
          <w:szCs w:val="32"/>
          <w:lang w:eastAsia="zh-CN"/>
        </w:rPr>
      </w:pPr>
      <w:r>
        <w:rPr>
          <w:rFonts w:hint="eastAsia" w:ascii="黑体" w:hAnsi="黑体" w:eastAsia="黑体" w:cs="黑体"/>
          <w:b/>
          <w:bCs w:val="0"/>
          <w:sz w:val="32"/>
          <w:szCs w:val="32"/>
        </w:rPr>
        <w:t>二、</w:t>
      </w:r>
      <w:r>
        <w:rPr>
          <w:rFonts w:hint="eastAsia" w:ascii="黑体" w:hAnsi="黑体" w:eastAsia="黑体" w:cs="黑体"/>
          <w:b/>
          <w:bCs w:val="0"/>
          <w:sz w:val="32"/>
          <w:szCs w:val="32"/>
          <w:lang w:val="en-US" w:eastAsia="zh-CN"/>
        </w:rPr>
        <w:t>调味品</w:t>
      </w:r>
    </w:p>
    <w:p>
      <w:pPr>
        <w:numPr>
          <w:ilvl w:val="0"/>
          <w:numId w:val="0"/>
        </w:numPr>
        <w:spacing w:line="360" w:lineRule="auto"/>
        <w:ind w:firstLine="643" w:firstLineChars="200"/>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 xml:space="preserve">(一）抽检依据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抽检依据GB 2719-2018《食品安全国家标准食醋》、GB 2760-2014《食品安全国家标准食品添加剂使用标准》、GB 2721-2015《食品安全国家标准食用盐》、GB 2762-2022《食品安全国家标准食品中污染物限量》、GB 2762-2017《食品安全国家标准食品中污染物限量》。</w:t>
      </w:r>
    </w:p>
    <w:p>
      <w:pPr>
        <w:numPr>
          <w:ilvl w:val="0"/>
          <w:numId w:val="0"/>
        </w:numPr>
        <w:spacing w:line="360" w:lineRule="auto"/>
        <w:ind w:firstLine="643" w:firstLineChars="200"/>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(二）检验项目</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1.食醋抽检项目包括苯甲酸及其钠盐（以苯甲酸计）、山梨酸及其钾盐（以山梨酸计）、糖精钠（以糖精计）、总酸（以乙酸计）、脱氢乙酸及其钠盐（以脱氢乙酸计）。</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2.普通食用盐抽检项目包括氯化钠、铅（以Pb计）、总砷（以As计）、碘（以I计）、亚铁氰化钾/亚铁氰化钠（以亚铁氰根计）</w:t>
      </w:r>
      <w:r>
        <w:rPr>
          <w:rFonts w:hint="eastAsia" w:ascii="仿宋" w:hAnsi="仿宋" w:eastAsia="仿宋"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黑体" w:hAnsi="黑体" w:eastAsia="黑体" w:cs="黑体"/>
          <w:b/>
          <w:bCs w:val="0"/>
          <w:sz w:val="32"/>
          <w:szCs w:val="32"/>
        </w:rPr>
      </w:pPr>
      <w:r>
        <w:rPr>
          <w:rFonts w:hint="eastAsia" w:ascii="黑体" w:hAnsi="黑体" w:eastAsia="黑体" w:cs="黑体"/>
          <w:b/>
          <w:bCs w:val="0"/>
          <w:sz w:val="32"/>
          <w:szCs w:val="32"/>
          <w:lang w:val="en-US" w:eastAsia="zh-CN"/>
        </w:rPr>
        <w:t>三、速冻食品</w:t>
      </w:r>
    </w:p>
    <w:p>
      <w:pPr>
        <w:numPr>
          <w:ilvl w:val="0"/>
          <w:numId w:val="0"/>
        </w:numPr>
        <w:spacing w:line="360" w:lineRule="auto"/>
        <w:ind w:firstLine="643" w:firstLineChars="200"/>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 xml:space="preserve">(一）抽检依据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抽检依据食品整治办[2008]3号《食品中可能违法添加的非食用物质和易滥用的食品添加剂品种名单(第一批)》、GB 2760-2014《食品安全国家标准食品添加剂使用标准》、GB 2762-2022《食品安全国家标准食品中污染物限量》。</w:t>
      </w:r>
    </w:p>
    <w:p>
      <w:pPr>
        <w:numPr>
          <w:ilvl w:val="0"/>
          <w:numId w:val="0"/>
        </w:numPr>
        <w:spacing w:line="360" w:lineRule="auto"/>
        <w:ind w:firstLine="643" w:firstLineChars="200"/>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(二）检验项目</w:t>
      </w:r>
    </w:p>
    <w:p>
      <w:pPr>
        <w:spacing w:line="360" w:lineRule="auto"/>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1.速冻调理肉制品抽检项目包括铅（以Pb计）、胭脂红、硼酸。</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2.速冻调制水产制品抽检项目包括苯甲酸及其钠盐（以苯甲酸计）、山梨酸及其钾盐（以山梨酸计）、硼酸</w:t>
      </w:r>
      <w:r>
        <w:rPr>
          <w:rFonts w:hint="eastAsia" w:ascii="仿宋" w:hAnsi="仿宋" w:eastAsia="仿宋"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default"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四、糕点</w:t>
      </w:r>
    </w:p>
    <w:p>
      <w:pPr>
        <w:numPr>
          <w:ilvl w:val="0"/>
          <w:numId w:val="0"/>
        </w:numPr>
        <w:spacing w:line="360" w:lineRule="auto"/>
        <w:ind w:firstLine="643" w:firstLineChars="200"/>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 xml:space="preserve">(一）抽检依据 </w:t>
      </w:r>
    </w:p>
    <w:p>
      <w:pPr>
        <w:spacing w:line="360" w:lineRule="auto"/>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抽检依据GB 7099-2015《食品安全国家标准糕点、面包》、GB 2762-2022《食品安全国家标准食品中污染物限量》、GB 2760-2014《食品安全国家标准食品添加剂使用标准》</w:t>
      </w:r>
      <w:r>
        <w:rPr>
          <w:rFonts w:hint="eastAsia" w:ascii="仿宋" w:hAnsi="仿宋" w:eastAsia="仿宋" w:cs="仿宋_GB2312"/>
          <w:sz w:val="32"/>
          <w:szCs w:val="32"/>
          <w:lang w:eastAsia="zh-CN"/>
        </w:rPr>
        <w:t>。</w:t>
      </w:r>
    </w:p>
    <w:p>
      <w:pPr>
        <w:numPr>
          <w:ilvl w:val="0"/>
          <w:numId w:val="0"/>
        </w:numPr>
        <w:spacing w:line="360" w:lineRule="auto"/>
        <w:ind w:firstLine="643" w:firstLineChars="200"/>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(二）检验项目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1.酸价（以脂肪计）、过氧化值（以脂肪计）、铅（以Pb计）、苯甲酸及其钠盐（以苯甲酸计）、山梨酸及其钾盐（以山梨酸计）、糖精钠（以糖精计）</w:t>
      </w:r>
      <w:r>
        <w:rPr>
          <w:rFonts w:hint="eastAsia" w:ascii="仿宋" w:hAnsi="仿宋" w:eastAsia="仿宋"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五、食用农产品</w:t>
      </w:r>
    </w:p>
    <w:p>
      <w:pPr>
        <w:numPr>
          <w:ilvl w:val="0"/>
          <w:numId w:val="0"/>
        </w:numPr>
        <w:spacing w:line="360" w:lineRule="auto"/>
        <w:ind w:firstLine="643" w:firstLineChars="200"/>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 xml:space="preserve">(一）抽检依据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抽检依据GB 31650-2019《食品安全国家标准食品中兽药最大残留限量》、农业农村部公告第250号《食品动物中禁止使用的药品及其他化合物清单》、GB 2707-2016《食品安全国家标准鲜(冻)畜、禽产品》、GB 31650.1-2022《食品安全国家标准食品中41种兽药最大残留限量》、GB 2763-2021《食品安全国家标准食品中农药最大残留限量》、GB 2763.1-2022《食品安全国家标准食品中2,4-滴丁酸钠盐等112种农药最大残留限量》、GB 2762-2022《食品安全国家标准食品中污染物限量》、国家食品药品监督管理总局农业部国家卫生和计划生育委员会关于豆芽生产过程中禁止使用6-苄基腺嘌呤等物质的公告(2015年第11号)、GB 22556-2008《豆芽卫生标准》、GB 2760-2014《食品安全国家标准食品添加剂使用标准》。</w:t>
      </w:r>
    </w:p>
    <w:p>
      <w:pPr>
        <w:numPr>
          <w:ilvl w:val="0"/>
          <w:numId w:val="0"/>
        </w:numPr>
        <w:spacing w:line="360" w:lineRule="auto"/>
        <w:ind w:firstLine="643" w:firstLineChars="200"/>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(二）检验项目</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1.牛肉抽检项目包括五氯酚酸钠（以五氯酚计）、磺胺类（总量）、克伦特罗、莱克多巴胺、沙丁胺醇。</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2.猪肉抽检项目包括五氯酚酸钠（以五氯酚计）、磺胺类（总量）、氯霉素、克伦特罗、莱克多巴胺。</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3.鸡肉抽检项目包括五氯酚酸钠（以五氯酚计）、氧氟沙星、培氟沙星、诺氟沙星。</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4.豇豆抽检项目包括倍硫磷、啶虫脒、甲氨基阿维菌素苯甲酸盐、灭蝇胺、噻虫胺、噻虫嗪。</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5.豆芽抽检项目包括4-氯苯氧乙酸钠（以 4-氯苯氧乙酸计）、6-苄基腺嘌呤（6-BA）、亚硫酸盐（以 SO_(2)计）、总汞（以 Hg 计）。</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6.姜抽检项目包括铅（以 Pb 计）、毒死蜱、克百威、噻虫胺、噻虫嗪、二氧化硫。</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7.山药抽检项目包括咪鲜胺和咪鲜胺锰盐、毒死蜱、铅（以 Pb 计）。</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8.葱抽检项目包括噻虫嗪、水胺硫磷、氧乐果。</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9.辣椒抽检项目包括毒死蜱、镉（以 Cd 计）、噻虫胺、啶虫脒、倍硫磷、吡虫啉。</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10.茄子抽检项目包括镉（以 Cd 计）、噻虫胺、铅(以Pb计)、噻虫嗪。</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11.芹菜抽检项目包括毒死蜱、噻虫胺、甲拌磷、铅（以 Pb 计）、噻虫嗪。</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12.柑、橘抽检项目包括丙溴磷、苯醚甲环唑、联苯菊酯、氯氟氰菊酯和高效氯氟氰菊酯、氧乐果。</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13.香蕉抽检项目包括吡虫啉、噻虫嗪、噻虫胺、腈苯唑、多菌灵、吡唑醚菌酯。</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14.鸡蛋抽检项目包括甲硝唑、甲氧苄啶、多西环素、地美硝唑、氟虫腈。</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六、食用油、油脂及其制品</w:t>
      </w:r>
    </w:p>
    <w:p>
      <w:pPr>
        <w:numPr>
          <w:ilvl w:val="0"/>
          <w:numId w:val="0"/>
        </w:numPr>
        <w:spacing w:line="360" w:lineRule="auto"/>
        <w:ind w:firstLine="643" w:firstLineChars="200"/>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 xml:space="preserve">(一）抽检依据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抽检依据产品明示标准和质量要求、GB 2762-2022《食品安全国家标准食品中污染物限量》、GB 2760-2014《食品安全国家标准食品添加剂使用标准》。</w:t>
      </w:r>
    </w:p>
    <w:p>
      <w:pPr>
        <w:numPr>
          <w:ilvl w:val="0"/>
          <w:numId w:val="0"/>
        </w:numPr>
        <w:spacing w:line="360" w:lineRule="auto"/>
        <w:ind w:firstLine="643" w:firstLineChars="200"/>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(二）检验项目</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楷体_GB2312"/>
          <w:bCs/>
          <w:sz w:val="32"/>
          <w:szCs w:val="32"/>
          <w:lang w:val="en-US" w:eastAsia="zh-CN"/>
        </w:rPr>
        <w:t>1.其他食用植物油抽检项目包括酸价、过氧化值、铅（以Pb计）、苯并[a]芘、特丁基对苯二酚（TBHQ）</w:t>
      </w:r>
      <w:r>
        <w:rPr>
          <w:rFonts w:hint="eastAsia" w:ascii="仿宋" w:hAnsi="仿宋" w:eastAsia="仿宋" w:cs="仿宋_GB2312"/>
          <w:sz w:val="32"/>
          <w:szCs w:val="32"/>
        </w:rPr>
        <w:t>。</w:t>
      </w:r>
    </w:p>
    <w:p>
      <w:pPr>
        <w:spacing w:line="360" w:lineRule="auto"/>
        <w:ind w:firstLine="640" w:firstLineChars="200"/>
        <w:rPr>
          <w:rFonts w:ascii="仿宋" w:hAnsi="仿宋" w:eastAsia="仿宋" w:cs="仿宋_GB2312"/>
          <w:sz w:val="32"/>
          <w:szCs w:val="32"/>
        </w:rPr>
      </w:pPr>
    </w:p>
    <w:sectPr>
      <w:footerReference r:id="rId3" w:type="default"/>
      <w:pgSz w:w="11906" w:h="16838"/>
      <w:pgMar w:top="1440" w:right="1474" w:bottom="1440" w:left="158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MDgyYzBlZjhiZmZlNzA3Mzc4MWE5MDRlNmYyOTYifQ=="/>
  </w:docVars>
  <w:rsids>
    <w:rsidRoot w:val="000E5509"/>
    <w:rsid w:val="00013FC1"/>
    <w:rsid w:val="00024292"/>
    <w:rsid w:val="00025398"/>
    <w:rsid w:val="00033F6D"/>
    <w:rsid w:val="00035F17"/>
    <w:rsid w:val="00036468"/>
    <w:rsid w:val="00040A3E"/>
    <w:rsid w:val="000454B4"/>
    <w:rsid w:val="00072DD4"/>
    <w:rsid w:val="000865BF"/>
    <w:rsid w:val="000954B1"/>
    <w:rsid w:val="00097174"/>
    <w:rsid w:val="000A443F"/>
    <w:rsid w:val="000B29FA"/>
    <w:rsid w:val="000D3C00"/>
    <w:rsid w:val="000E5509"/>
    <w:rsid w:val="000F705F"/>
    <w:rsid w:val="00107A11"/>
    <w:rsid w:val="00122D9D"/>
    <w:rsid w:val="00132497"/>
    <w:rsid w:val="0016517E"/>
    <w:rsid w:val="001A660B"/>
    <w:rsid w:val="001B7F26"/>
    <w:rsid w:val="001B7F84"/>
    <w:rsid w:val="001C6886"/>
    <w:rsid w:val="001C7BAD"/>
    <w:rsid w:val="00205259"/>
    <w:rsid w:val="002149A7"/>
    <w:rsid w:val="00217AEE"/>
    <w:rsid w:val="002245F8"/>
    <w:rsid w:val="00225138"/>
    <w:rsid w:val="00225515"/>
    <w:rsid w:val="00242D5A"/>
    <w:rsid w:val="0025294E"/>
    <w:rsid w:val="00255570"/>
    <w:rsid w:val="00280A85"/>
    <w:rsid w:val="00284F81"/>
    <w:rsid w:val="002C3E5B"/>
    <w:rsid w:val="002E27E8"/>
    <w:rsid w:val="002E55F3"/>
    <w:rsid w:val="0031326C"/>
    <w:rsid w:val="003222C6"/>
    <w:rsid w:val="00325D40"/>
    <w:rsid w:val="00326981"/>
    <w:rsid w:val="00326CA8"/>
    <w:rsid w:val="0034098D"/>
    <w:rsid w:val="00344461"/>
    <w:rsid w:val="00344557"/>
    <w:rsid w:val="00347FCF"/>
    <w:rsid w:val="00360981"/>
    <w:rsid w:val="00362565"/>
    <w:rsid w:val="00365C98"/>
    <w:rsid w:val="003669A0"/>
    <w:rsid w:val="003826D2"/>
    <w:rsid w:val="003B00B2"/>
    <w:rsid w:val="003D0AE8"/>
    <w:rsid w:val="003F1B37"/>
    <w:rsid w:val="00410349"/>
    <w:rsid w:val="004129AE"/>
    <w:rsid w:val="00412E67"/>
    <w:rsid w:val="0041401A"/>
    <w:rsid w:val="004312A3"/>
    <w:rsid w:val="00445393"/>
    <w:rsid w:val="0045391A"/>
    <w:rsid w:val="00475CE8"/>
    <w:rsid w:val="00484B66"/>
    <w:rsid w:val="00492B14"/>
    <w:rsid w:val="004B0C80"/>
    <w:rsid w:val="004B4CE2"/>
    <w:rsid w:val="004C0894"/>
    <w:rsid w:val="004E3435"/>
    <w:rsid w:val="004E3CCC"/>
    <w:rsid w:val="005054A9"/>
    <w:rsid w:val="00513987"/>
    <w:rsid w:val="0052196A"/>
    <w:rsid w:val="00525364"/>
    <w:rsid w:val="00535157"/>
    <w:rsid w:val="00542E6A"/>
    <w:rsid w:val="00551E7E"/>
    <w:rsid w:val="00597714"/>
    <w:rsid w:val="005A0D56"/>
    <w:rsid w:val="005A3715"/>
    <w:rsid w:val="005D0EA3"/>
    <w:rsid w:val="005D5ECB"/>
    <w:rsid w:val="005E4AF8"/>
    <w:rsid w:val="005E5644"/>
    <w:rsid w:val="00617BEF"/>
    <w:rsid w:val="006207F9"/>
    <w:rsid w:val="00622E5C"/>
    <w:rsid w:val="006452D7"/>
    <w:rsid w:val="00650209"/>
    <w:rsid w:val="00653D4F"/>
    <w:rsid w:val="00660AED"/>
    <w:rsid w:val="00666952"/>
    <w:rsid w:val="00670BDF"/>
    <w:rsid w:val="0068030F"/>
    <w:rsid w:val="006942E5"/>
    <w:rsid w:val="0069499A"/>
    <w:rsid w:val="006B2EBB"/>
    <w:rsid w:val="006B3796"/>
    <w:rsid w:val="006B55CE"/>
    <w:rsid w:val="006C0607"/>
    <w:rsid w:val="006D407B"/>
    <w:rsid w:val="006E26C3"/>
    <w:rsid w:val="006F0536"/>
    <w:rsid w:val="00710030"/>
    <w:rsid w:val="00710F9A"/>
    <w:rsid w:val="0071589D"/>
    <w:rsid w:val="0073741E"/>
    <w:rsid w:val="007412AC"/>
    <w:rsid w:val="007538A7"/>
    <w:rsid w:val="007665EE"/>
    <w:rsid w:val="00766E01"/>
    <w:rsid w:val="00781BB7"/>
    <w:rsid w:val="007822DB"/>
    <w:rsid w:val="007846CC"/>
    <w:rsid w:val="00797300"/>
    <w:rsid w:val="007F0348"/>
    <w:rsid w:val="00813301"/>
    <w:rsid w:val="00814964"/>
    <w:rsid w:val="0081511F"/>
    <w:rsid w:val="00823230"/>
    <w:rsid w:val="00826B41"/>
    <w:rsid w:val="00830580"/>
    <w:rsid w:val="00834490"/>
    <w:rsid w:val="00843581"/>
    <w:rsid w:val="0084411A"/>
    <w:rsid w:val="00850DB5"/>
    <w:rsid w:val="0089549A"/>
    <w:rsid w:val="008D74B4"/>
    <w:rsid w:val="008E3C63"/>
    <w:rsid w:val="00901AEC"/>
    <w:rsid w:val="00912725"/>
    <w:rsid w:val="00921D48"/>
    <w:rsid w:val="009277BF"/>
    <w:rsid w:val="00952B8F"/>
    <w:rsid w:val="00962F6C"/>
    <w:rsid w:val="00967B2E"/>
    <w:rsid w:val="00996049"/>
    <w:rsid w:val="009C083C"/>
    <w:rsid w:val="009F2ED6"/>
    <w:rsid w:val="00A00860"/>
    <w:rsid w:val="00A04224"/>
    <w:rsid w:val="00A12B2F"/>
    <w:rsid w:val="00A16D0C"/>
    <w:rsid w:val="00A3651E"/>
    <w:rsid w:val="00A44A33"/>
    <w:rsid w:val="00A55A45"/>
    <w:rsid w:val="00A64D4B"/>
    <w:rsid w:val="00A66B3E"/>
    <w:rsid w:val="00AB485C"/>
    <w:rsid w:val="00AC2CA0"/>
    <w:rsid w:val="00AC7EA8"/>
    <w:rsid w:val="00AE140E"/>
    <w:rsid w:val="00AF65F7"/>
    <w:rsid w:val="00AF6825"/>
    <w:rsid w:val="00B10AD1"/>
    <w:rsid w:val="00B1178A"/>
    <w:rsid w:val="00B27684"/>
    <w:rsid w:val="00B432BD"/>
    <w:rsid w:val="00B4441E"/>
    <w:rsid w:val="00B44463"/>
    <w:rsid w:val="00B4649E"/>
    <w:rsid w:val="00B47FEC"/>
    <w:rsid w:val="00B52924"/>
    <w:rsid w:val="00B674B2"/>
    <w:rsid w:val="00B7309C"/>
    <w:rsid w:val="00B8054F"/>
    <w:rsid w:val="00B852DF"/>
    <w:rsid w:val="00BB41A2"/>
    <w:rsid w:val="00BB53DF"/>
    <w:rsid w:val="00BB582F"/>
    <w:rsid w:val="00BB5E38"/>
    <w:rsid w:val="00BE29A9"/>
    <w:rsid w:val="00BF39CA"/>
    <w:rsid w:val="00BF416A"/>
    <w:rsid w:val="00C02D21"/>
    <w:rsid w:val="00C07698"/>
    <w:rsid w:val="00C14403"/>
    <w:rsid w:val="00C15494"/>
    <w:rsid w:val="00C166D7"/>
    <w:rsid w:val="00C21EA9"/>
    <w:rsid w:val="00C46186"/>
    <w:rsid w:val="00C4693B"/>
    <w:rsid w:val="00C54D5A"/>
    <w:rsid w:val="00C54EFE"/>
    <w:rsid w:val="00CA1AF4"/>
    <w:rsid w:val="00CE11C7"/>
    <w:rsid w:val="00D25593"/>
    <w:rsid w:val="00D27DE0"/>
    <w:rsid w:val="00D928ED"/>
    <w:rsid w:val="00DB1567"/>
    <w:rsid w:val="00DC5947"/>
    <w:rsid w:val="00DC7E78"/>
    <w:rsid w:val="00DD4C03"/>
    <w:rsid w:val="00DD5B49"/>
    <w:rsid w:val="00DD6108"/>
    <w:rsid w:val="00DE5CB9"/>
    <w:rsid w:val="00DF2A7B"/>
    <w:rsid w:val="00DF42D5"/>
    <w:rsid w:val="00E0733E"/>
    <w:rsid w:val="00E1556A"/>
    <w:rsid w:val="00E30565"/>
    <w:rsid w:val="00E54487"/>
    <w:rsid w:val="00E76129"/>
    <w:rsid w:val="00EB36D3"/>
    <w:rsid w:val="00ED40FF"/>
    <w:rsid w:val="00EE4186"/>
    <w:rsid w:val="00EE51D5"/>
    <w:rsid w:val="00EF7648"/>
    <w:rsid w:val="00F031C6"/>
    <w:rsid w:val="00F10D79"/>
    <w:rsid w:val="00F13B64"/>
    <w:rsid w:val="00F27688"/>
    <w:rsid w:val="00F355D1"/>
    <w:rsid w:val="00F375BF"/>
    <w:rsid w:val="00F40E97"/>
    <w:rsid w:val="00F5600F"/>
    <w:rsid w:val="00F57585"/>
    <w:rsid w:val="00F66B35"/>
    <w:rsid w:val="00F7416D"/>
    <w:rsid w:val="00F76189"/>
    <w:rsid w:val="00F906CE"/>
    <w:rsid w:val="00FA73BB"/>
    <w:rsid w:val="00FD26F6"/>
    <w:rsid w:val="00FE3189"/>
    <w:rsid w:val="00FF5CC1"/>
    <w:rsid w:val="01D53ED9"/>
    <w:rsid w:val="01F81327"/>
    <w:rsid w:val="02181379"/>
    <w:rsid w:val="0242450E"/>
    <w:rsid w:val="0269205D"/>
    <w:rsid w:val="028F1CAB"/>
    <w:rsid w:val="02C02610"/>
    <w:rsid w:val="031C26FF"/>
    <w:rsid w:val="03E636D1"/>
    <w:rsid w:val="058A6DB0"/>
    <w:rsid w:val="06BF05CA"/>
    <w:rsid w:val="06C63909"/>
    <w:rsid w:val="076C65BF"/>
    <w:rsid w:val="08D0230A"/>
    <w:rsid w:val="097016B6"/>
    <w:rsid w:val="0A7245E4"/>
    <w:rsid w:val="0A762672"/>
    <w:rsid w:val="0AA84B8E"/>
    <w:rsid w:val="0AA86F15"/>
    <w:rsid w:val="0BAC28BC"/>
    <w:rsid w:val="0C3D2E56"/>
    <w:rsid w:val="0D440758"/>
    <w:rsid w:val="0D73549F"/>
    <w:rsid w:val="0D765E41"/>
    <w:rsid w:val="0DD214FD"/>
    <w:rsid w:val="0E354DA8"/>
    <w:rsid w:val="0EA55E32"/>
    <w:rsid w:val="0F4238EF"/>
    <w:rsid w:val="0F6B1117"/>
    <w:rsid w:val="0FA748BD"/>
    <w:rsid w:val="101202ED"/>
    <w:rsid w:val="105372FC"/>
    <w:rsid w:val="1070593A"/>
    <w:rsid w:val="111475FA"/>
    <w:rsid w:val="113B6922"/>
    <w:rsid w:val="11974F03"/>
    <w:rsid w:val="11BD1733"/>
    <w:rsid w:val="120B1815"/>
    <w:rsid w:val="13241CD5"/>
    <w:rsid w:val="132C302A"/>
    <w:rsid w:val="133416C3"/>
    <w:rsid w:val="143B094E"/>
    <w:rsid w:val="145E2622"/>
    <w:rsid w:val="1466637A"/>
    <w:rsid w:val="150652CF"/>
    <w:rsid w:val="161B5ADB"/>
    <w:rsid w:val="162F6EB7"/>
    <w:rsid w:val="163401D8"/>
    <w:rsid w:val="165D3655"/>
    <w:rsid w:val="16F03BEF"/>
    <w:rsid w:val="18124BB3"/>
    <w:rsid w:val="19133DCE"/>
    <w:rsid w:val="1A293B34"/>
    <w:rsid w:val="1A5F77EB"/>
    <w:rsid w:val="1B7C046E"/>
    <w:rsid w:val="1B7E3E86"/>
    <w:rsid w:val="1BCB71EF"/>
    <w:rsid w:val="1C143B41"/>
    <w:rsid w:val="1C1764FC"/>
    <w:rsid w:val="1C59477E"/>
    <w:rsid w:val="1C6D34D3"/>
    <w:rsid w:val="1C7117ED"/>
    <w:rsid w:val="1CA500BE"/>
    <w:rsid w:val="1CAC5412"/>
    <w:rsid w:val="1CE144F0"/>
    <w:rsid w:val="1E0416D4"/>
    <w:rsid w:val="1ED47EF5"/>
    <w:rsid w:val="1EFD2C23"/>
    <w:rsid w:val="1F2563A0"/>
    <w:rsid w:val="1FD343F2"/>
    <w:rsid w:val="203239BC"/>
    <w:rsid w:val="20893A9B"/>
    <w:rsid w:val="20DD14B1"/>
    <w:rsid w:val="20E733A4"/>
    <w:rsid w:val="21452D04"/>
    <w:rsid w:val="2219621C"/>
    <w:rsid w:val="2249500F"/>
    <w:rsid w:val="240331FA"/>
    <w:rsid w:val="24817931"/>
    <w:rsid w:val="257B2253"/>
    <w:rsid w:val="25B6378F"/>
    <w:rsid w:val="25CC267F"/>
    <w:rsid w:val="26496BF8"/>
    <w:rsid w:val="26AD7CBE"/>
    <w:rsid w:val="27EF7426"/>
    <w:rsid w:val="284572F0"/>
    <w:rsid w:val="290A5AE6"/>
    <w:rsid w:val="29473526"/>
    <w:rsid w:val="29573555"/>
    <w:rsid w:val="2A10038C"/>
    <w:rsid w:val="2A1A1682"/>
    <w:rsid w:val="2A201E4D"/>
    <w:rsid w:val="2B3F305F"/>
    <w:rsid w:val="2BAD7AED"/>
    <w:rsid w:val="2C023221"/>
    <w:rsid w:val="2C202D18"/>
    <w:rsid w:val="2CEF4B38"/>
    <w:rsid w:val="2D992FB2"/>
    <w:rsid w:val="2DD424EF"/>
    <w:rsid w:val="2E70635B"/>
    <w:rsid w:val="2E9D4B56"/>
    <w:rsid w:val="2EC57565"/>
    <w:rsid w:val="2ED76576"/>
    <w:rsid w:val="2F641D18"/>
    <w:rsid w:val="31086098"/>
    <w:rsid w:val="31D84986"/>
    <w:rsid w:val="329E782E"/>
    <w:rsid w:val="32A327C5"/>
    <w:rsid w:val="32E763CA"/>
    <w:rsid w:val="330E3F79"/>
    <w:rsid w:val="332070DF"/>
    <w:rsid w:val="333A5312"/>
    <w:rsid w:val="344447C2"/>
    <w:rsid w:val="344A74DF"/>
    <w:rsid w:val="346568F8"/>
    <w:rsid w:val="355B2080"/>
    <w:rsid w:val="35A7779F"/>
    <w:rsid w:val="35EA3D29"/>
    <w:rsid w:val="360B0B13"/>
    <w:rsid w:val="36523422"/>
    <w:rsid w:val="36BF1E39"/>
    <w:rsid w:val="36FB0899"/>
    <w:rsid w:val="37133A94"/>
    <w:rsid w:val="37C71081"/>
    <w:rsid w:val="37C77221"/>
    <w:rsid w:val="38C14E0B"/>
    <w:rsid w:val="38EC4B1F"/>
    <w:rsid w:val="393373DA"/>
    <w:rsid w:val="393536A9"/>
    <w:rsid w:val="39B175FA"/>
    <w:rsid w:val="39E270DB"/>
    <w:rsid w:val="3A201A8E"/>
    <w:rsid w:val="3A2D20E6"/>
    <w:rsid w:val="3A44648A"/>
    <w:rsid w:val="3AB5273C"/>
    <w:rsid w:val="3AED3C4F"/>
    <w:rsid w:val="3B0F659C"/>
    <w:rsid w:val="3B2940BC"/>
    <w:rsid w:val="3BBD1A63"/>
    <w:rsid w:val="3C98352C"/>
    <w:rsid w:val="3CC1180E"/>
    <w:rsid w:val="3CF91CAE"/>
    <w:rsid w:val="3D010D73"/>
    <w:rsid w:val="3D3C500B"/>
    <w:rsid w:val="3D423D67"/>
    <w:rsid w:val="3D5A62AD"/>
    <w:rsid w:val="3D6D05FD"/>
    <w:rsid w:val="3E1D75F1"/>
    <w:rsid w:val="3E7E150C"/>
    <w:rsid w:val="3EDB18D3"/>
    <w:rsid w:val="3EF92055"/>
    <w:rsid w:val="3F006021"/>
    <w:rsid w:val="3F3B4099"/>
    <w:rsid w:val="3F522C34"/>
    <w:rsid w:val="3FE76421"/>
    <w:rsid w:val="409F33AB"/>
    <w:rsid w:val="40C359D0"/>
    <w:rsid w:val="40E41AA5"/>
    <w:rsid w:val="41B76C3B"/>
    <w:rsid w:val="43111F47"/>
    <w:rsid w:val="43521AB6"/>
    <w:rsid w:val="437D3652"/>
    <w:rsid w:val="439E4DBC"/>
    <w:rsid w:val="43D53913"/>
    <w:rsid w:val="443172F5"/>
    <w:rsid w:val="448125AF"/>
    <w:rsid w:val="454D5B2F"/>
    <w:rsid w:val="46B52E09"/>
    <w:rsid w:val="46B825BD"/>
    <w:rsid w:val="46D96E0E"/>
    <w:rsid w:val="46E449D9"/>
    <w:rsid w:val="47030F61"/>
    <w:rsid w:val="47EF711A"/>
    <w:rsid w:val="484C021B"/>
    <w:rsid w:val="491C290C"/>
    <w:rsid w:val="49D51C82"/>
    <w:rsid w:val="4A491E49"/>
    <w:rsid w:val="4AAE3EA7"/>
    <w:rsid w:val="4C4C1D7A"/>
    <w:rsid w:val="4C55535A"/>
    <w:rsid w:val="4CAB7C3B"/>
    <w:rsid w:val="4D605767"/>
    <w:rsid w:val="4DB3048E"/>
    <w:rsid w:val="4EE81071"/>
    <w:rsid w:val="4EFB367E"/>
    <w:rsid w:val="4EFD60E9"/>
    <w:rsid w:val="4F165711"/>
    <w:rsid w:val="4FEE0B15"/>
    <w:rsid w:val="50B42B81"/>
    <w:rsid w:val="512316A6"/>
    <w:rsid w:val="517E5F9C"/>
    <w:rsid w:val="52715EA5"/>
    <w:rsid w:val="53147856"/>
    <w:rsid w:val="53997070"/>
    <w:rsid w:val="53F27EA5"/>
    <w:rsid w:val="541D0DF1"/>
    <w:rsid w:val="5423717C"/>
    <w:rsid w:val="54280CF3"/>
    <w:rsid w:val="546E7755"/>
    <w:rsid w:val="550C51FB"/>
    <w:rsid w:val="55146444"/>
    <w:rsid w:val="558A575B"/>
    <w:rsid w:val="56714DB4"/>
    <w:rsid w:val="56722C31"/>
    <w:rsid w:val="56A72749"/>
    <w:rsid w:val="57CA36D2"/>
    <w:rsid w:val="5805350B"/>
    <w:rsid w:val="58136B9B"/>
    <w:rsid w:val="585902AE"/>
    <w:rsid w:val="593E7833"/>
    <w:rsid w:val="59450190"/>
    <w:rsid w:val="59C5570A"/>
    <w:rsid w:val="59CC5606"/>
    <w:rsid w:val="5A0A1421"/>
    <w:rsid w:val="5A190056"/>
    <w:rsid w:val="5A720E53"/>
    <w:rsid w:val="5B561D62"/>
    <w:rsid w:val="5C2D297F"/>
    <w:rsid w:val="5CB871E6"/>
    <w:rsid w:val="5CCC5967"/>
    <w:rsid w:val="5DFF415F"/>
    <w:rsid w:val="60253464"/>
    <w:rsid w:val="60362EDE"/>
    <w:rsid w:val="60C26468"/>
    <w:rsid w:val="60EB10E7"/>
    <w:rsid w:val="6140040B"/>
    <w:rsid w:val="61A124AC"/>
    <w:rsid w:val="625205D5"/>
    <w:rsid w:val="637676F8"/>
    <w:rsid w:val="638A4A74"/>
    <w:rsid w:val="63C522F2"/>
    <w:rsid w:val="66A84D83"/>
    <w:rsid w:val="67936E11"/>
    <w:rsid w:val="67B30E98"/>
    <w:rsid w:val="67DC45A0"/>
    <w:rsid w:val="67F0026F"/>
    <w:rsid w:val="695A283B"/>
    <w:rsid w:val="6A8D2C7C"/>
    <w:rsid w:val="6BBA52B5"/>
    <w:rsid w:val="6C7F6333"/>
    <w:rsid w:val="6C893744"/>
    <w:rsid w:val="6CC9679F"/>
    <w:rsid w:val="6CF15023"/>
    <w:rsid w:val="6D8B1BE3"/>
    <w:rsid w:val="6D9C7839"/>
    <w:rsid w:val="6DDD7523"/>
    <w:rsid w:val="6ECB781D"/>
    <w:rsid w:val="70E372B5"/>
    <w:rsid w:val="710E18B2"/>
    <w:rsid w:val="71BE400F"/>
    <w:rsid w:val="71F247DF"/>
    <w:rsid w:val="7272174C"/>
    <w:rsid w:val="72C46429"/>
    <w:rsid w:val="730F34C4"/>
    <w:rsid w:val="7472321B"/>
    <w:rsid w:val="7493107B"/>
    <w:rsid w:val="75356F14"/>
    <w:rsid w:val="75C74D9F"/>
    <w:rsid w:val="76151DD5"/>
    <w:rsid w:val="76382B34"/>
    <w:rsid w:val="763D3D8D"/>
    <w:rsid w:val="76563379"/>
    <w:rsid w:val="76EF1EFA"/>
    <w:rsid w:val="77973630"/>
    <w:rsid w:val="77C8429D"/>
    <w:rsid w:val="78210EFC"/>
    <w:rsid w:val="78F97DC9"/>
    <w:rsid w:val="7954159C"/>
    <w:rsid w:val="79AF1F24"/>
    <w:rsid w:val="7B7207CB"/>
    <w:rsid w:val="7B9D5B69"/>
    <w:rsid w:val="7BDA033C"/>
    <w:rsid w:val="7C581C47"/>
    <w:rsid w:val="7C9150C7"/>
    <w:rsid w:val="7D992A6B"/>
    <w:rsid w:val="7DDC5357"/>
    <w:rsid w:val="7E0211CF"/>
    <w:rsid w:val="7E351B1F"/>
    <w:rsid w:val="7EC33DA5"/>
    <w:rsid w:val="7F367B95"/>
    <w:rsid w:val="7FB84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0"/>
    <w:pPr>
      <w:keepNext/>
      <w:keepLines/>
      <w:spacing w:before="260" w:after="260" w:line="413" w:lineRule="auto"/>
      <w:outlineLvl w:val="1"/>
    </w:pPr>
    <w:rPr>
      <w:rFonts w:ascii="Arial" w:hAnsi="Arial" w:eastAsia="黑体"/>
      <w:b/>
      <w:sz w:val="32"/>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semiHidden/>
    <w:unhideWhenUsed/>
    <w:uiPriority w:val="0"/>
    <w:pPr>
      <w:ind w:left="0"/>
    </w:pPr>
    <w:rPr>
      <w:rFonts w:ascii="Microsoft JhengHei" w:hAnsi="Microsoft JhengHei" w:eastAsia="宋体" w:cs="Times New Roman"/>
      <w:kern w:val="2"/>
      <w:szCs w:val="21"/>
      <w:lang w:eastAsia="zh-CN"/>
    </w:rPr>
  </w:style>
  <w:style w:type="paragraph" w:styleId="4">
    <w:name w:val="Body Text 2"/>
    <w:basedOn w:val="1"/>
    <w:semiHidden/>
    <w:unhideWhenUsed/>
    <w:qFormat/>
    <w:uiPriority w:val="0"/>
    <w:pPr>
      <w:spacing w:after="120" w:afterLines="0" w:afterAutospacing="0" w:line="480" w:lineRule="auto"/>
    </w:pPr>
  </w:style>
  <w:style w:type="paragraph" w:styleId="5">
    <w:name w:val="Balloon Text"/>
    <w:basedOn w:val="1"/>
    <w:link w:val="57"/>
    <w:semiHidden/>
    <w:unhideWhenUsed/>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ascii="Calibri" w:hAnsi="Calibri" w:eastAsia="宋体" w:cs="Calibri"/>
      <w:kern w:val="0"/>
      <w:sz w:val="24"/>
      <w:szCs w:val="24"/>
    </w:r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basedOn w:val="10"/>
    <w:qFormat/>
    <w:uiPriority w:val="99"/>
    <w:rPr>
      <w:color w:val="auto"/>
      <w:u w:val="none"/>
    </w:rPr>
  </w:style>
  <w:style w:type="character" w:customStyle="1" w:styleId="14">
    <w:name w:val="标题 2 Char"/>
    <w:basedOn w:val="10"/>
    <w:link w:val="2"/>
    <w:qFormat/>
    <w:uiPriority w:val="0"/>
    <w:rPr>
      <w:rFonts w:ascii="Arial" w:hAnsi="Arial" w:eastAsia="黑体" w:cstheme="minorBidi"/>
      <w:b/>
      <w:kern w:val="2"/>
      <w:sz w:val="32"/>
      <w:szCs w:val="24"/>
    </w:rPr>
  </w:style>
  <w:style w:type="character" w:customStyle="1" w:styleId="15">
    <w:name w:val="页脚 Char"/>
    <w:basedOn w:val="10"/>
    <w:link w:val="6"/>
    <w:qFormat/>
    <w:uiPriority w:val="99"/>
    <w:rPr>
      <w:rFonts w:asciiTheme="minorHAnsi" w:hAnsiTheme="minorHAnsi" w:eastAsiaTheme="minorEastAsia" w:cstheme="minorBidi"/>
      <w:kern w:val="2"/>
      <w:sz w:val="18"/>
      <w:szCs w:val="18"/>
    </w:rPr>
  </w:style>
  <w:style w:type="character" w:customStyle="1" w:styleId="16">
    <w:name w:val="页眉 Char"/>
    <w:basedOn w:val="10"/>
    <w:link w:val="7"/>
    <w:qFormat/>
    <w:uiPriority w:val="99"/>
    <w:rPr>
      <w:rFonts w:asciiTheme="minorHAnsi" w:hAnsiTheme="minorHAnsi" w:eastAsiaTheme="minorEastAsia" w:cstheme="minorBidi"/>
      <w:kern w:val="2"/>
      <w:sz w:val="18"/>
      <w:szCs w:val="18"/>
    </w:rPr>
  </w:style>
  <w:style w:type="paragraph" w:customStyle="1" w:styleId="17">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8">
    <w:name w:val="font01"/>
    <w:basedOn w:val="10"/>
    <w:qFormat/>
    <w:uiPriority w:val="0"/>
    <w:rPr>
      <w:rFonts w:hint="eastAsia" w:ascii="宋体" w:hAnsi="宋体" w:eastAsia="宋体" w:cs="宋体"/>
      <w:color w:val="000000"/>
      <w:sz w:val="20"/>
      <w:szCs w:val="20"/>
      <w:u w:val="none"/>
    </w:rPr>
  </w:style>
  <w:style w:type="paragraph" w:customStyle="1" w:styleId="1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2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2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styleId="28">
    <w:name w:val="List Paragraph"/>
    <w:basedOn w:val="1"/>
    <w:unhideWhenUsed/>
    <w:qFormat/>
    <w:uiPriority w:val="99"/>
    <w:pPr>
      <w:ind w:firstLine="420" w:firstLineChars="200"/>
    </w:pPr>
    <w:rPr>
      <w:szCs w:val="24"/>
    </w:rPr>
  </w:style>
  <w:style w:type="paragraph" w:customStyle="1" w:styleId="29">
    <w:name w:val="font6"/>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30">
    <w:name w:val="font7"/>
    <w:basedOn w:val="1"/>
    <w:qFormat/>
    <w:uiPriority w:val="0"/>
    <w:pPr>
      <w:widowControl/>
      <w:spacing w:before="100" w:beforeAutospacing="1" w:after="100" w:afterAutospacing="1"/>
      <w:jc w:val="left"/>
    </w:pPr>
    <w:rPr>
      <w:rFonts w:ascii="宋体" w:hAnsi="宋体" w:eastAsia="宋体" w:cs="宋体"/>
      <w:b/>
      <w:bCs/>
      <w:kern w:val="0"/>
      <w:sz w:val="32"/>
      <w:szCs w:val="32"/>
    </w:rPr>
  </w:style>
  <w:style w:type="paragraph" w:customStyle="1" w:styleId="31">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2">
    <w:name w:val="font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3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32"/>
      <w:szCs w:val="32"/>
    </w:rPr>
  </w:style>
  <w:style w:type="paragraph" w:customStyle="1" w:styleId="4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1">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2">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32"/>
      <w:szCs w:val="32"/>
    </w:rPr>
  </w:style>
  <w:style w:type="character" w:customStyle="1" w:styleId="44">
    <w:name w:val="font61"/>
    <w:basedOn w:val="10"/>
    <w:qFormat/>
    <w:uiPriority w:val="0"/>
    <w:rPr>
      <w:rFonts w:hint="eastAsia" w:ascii="宋体" w:hAnsi="宋体" w:eastAsia="宋体" w:cs="宋体"/>
      <w:color w:val="000000"/>
      <w:sz w:val="28"/>
      <w:szCs w:val="28"/>
      <w:u w:val="none"/>
    </w:rPr>
  </w:style>
  <w:style w:type="character" w:customStyle="1" w:styleId="45">
    <w:name w:val="font81"/>
    <w:basedOn w:val="10"/>
    <w:qFormat/>
    <w:uiPriority w:val="0"/>
    <w:rPr>
      <w:rFonts w:hint="eastAsia" w:ascii="宋体" w:hAnsi="宋体" w:eastAsia="宋体" w:cs="宋体"/>
      <w:color w:val="000000"/>
      <w:sz w:val="32"/>
      <w:szCs w:val="32"/>
      <w:u w:val="none"/>
    </w:rPr>
  </w:style>
  <w:style w:type="character" w:customStyle="1" w:styleId="46">
    <w:name w:val="font31"/>
    <w:basedOn w:val="10"/>
    <w:qFormat/>
    <w:uiPriority w:val="0"/>
    <w:rPr>
      <w:rFonts w:hint="eastAsia" w:ascii="宋体" w:hAnsi="宋体" w:eastAsia="宋体" w:cs="宋体"/>
      <w:color w:val="000000"/>
      <w:sz w:val="24"/>
      <w:szCs w:val="24"/>
      <w:u w:val="none"/>
    </w:rPr>
  </w:style>
  <w:style w:type="character" w:customStyle="1" w:styleId="47">
    <w:name w:val="font71"/>
    <w:basedOn w:val="10"/>
    <w:qFormat/>
    <w:uiPriority w:val="0"/>
    <w:rPr>
      <w:rFonts w:hint="eastAsia" w:ascii="宋体" w:hAnsi="宋体" w:eastAsia="宋体" w:cs="宋体"/>
      <w:b/>
      <w:color w:val="000000"/>
      <w:sz w:val="28"/>
      <w:szCs w:val="28"/>
      <w:u w:val="none"/>
    </w:rPr>
  </w:style>
  <w:style w:type="character" w:customStyle="1" w:styleId="48">
    <w:name w:val="font41"/>
    <w:basedOn w:val="10"/>
    <w:qFormat/>
    <w:uiPriority w:val="0"/>
    <w:rPr>
      <w:rFonts w:hint="eastAsia" w:ascii="宋体" w:hAnsi="宋体" w:eastAsia="宋体" w:cs="宋体"/>
      <w:b/>
      <w:color w:val="000000"/>
      <w:sz w:val="20"/>
      <w:szCs w:val="20"/>
      <w:u w:val="none"/>
    </w:rPr>
  </w:style>
  <w:style w:type="character" w:customStyle="1" w:styleId="49">
    <w:name w:val="font121"/>
    <w:basedOn w:val="10"/>
    <w:qFormat/>
    <w:uiPriority w:val="0"/>
    <w:rPr>
      <w:rFonts w:ascii="仿宋" w:hAnsi="仿宋" w:eastAsia="仿宋" w:cs="仿宋"/>
      <w:b/>
      <w:color w:val="000000"/>
      <w:sz w:val="20"/>
      <w:szCs w:val="20"/>
      <w:u w:val="none"/>
    </w:rPr>
  </w:style>
  <w:style w:type="character" w:customStyle="1" w:styleId="50">
    <w:name w:val="font51"/>
    <w:basedOn w:val="10"/>
    <w:qFormat/>
    <w:uiPriority w:val="0"/>
    <w:rPr>
      <w:rFonts w:hint="eastAsia" w:ascii="宋体" w:hAnsi="宋体" w:eastAsia="宋体" w:cs="宋体"/>
      <w:color w:val="000000"/>
      <w:sz w:val="20"/>
      <w:szCs w:val="20"/>
      <w:u w:val="none"/>
    </w:rPr>
  </w:style>
  <w:style w:type="character" w:customStyle="1" w:styleId="51">
    <w:name w:val="font101"/>
    <w:basedOn w:val="10"/>
    <w:qFormat/>
    <w:uiPriority w:val="0"/>
    <w:rPr>
      <w:rFonts w:hint="default" w:ascii="Times New Roman" w:hAnsi="Times New Roman" w:cs="Times New Roman"/>
      <w:color w:val="000000"/>
      <w:sz w:val="20"/>
      <w:szCs w:val="20"/>
      <w:u w:val="none"/>
    </w:rPr>
  </w:style>
  <w:style w:type="character" w:customStyle="1" w:styleId="52">
    <w:name w:val="font21"/>
    <w:basedOn w:val="10"/>
    <w:qFormat/>
    <w:uiPriority w:val="0"/>
    <w:rPr>
      <w:rFonts w:hint="eastAsia" w:ascii="宋体" w:hAnsi="宋体" w:eastAsia="宋体" w:cs="宋体"/>
      <w:b/>
      <w:color w:val="000000"/>
      <w:sz w:val="32"/>
      <w:szCs w:val="32"/>
      <w:u w:val="none"/>
    </w:rPr>
  </w:style>
  <w:style w:type="character" w:customStyle="1" w:styleId="53">
    <w:name w:val="font111"/>
    <w:basedOn w:val="10"/>
    <w:qFormat/>
    <w:uiPriority w:val="0"/>
    <w:rPr>
      <w:rFonts w:hint="eastAsia" w:ascii="宋体" w:hAnsi="宋体" w:eastAsia="宋体" w:cs="宋体"/>
      <w:color w:val="000000"/>
      <w:sz w:val="32"/>
      <w:szCs w:val="32"/>
      <w:u w:val="none"/>
    </w:rPr>
  </w:style>
  <w:style w:type="character" w:customStyle="1" w:styleId="54">
    <w:name w:val="font91"/>
    <w:basedOn w:val="10"/>
    <w:qFormat/>
    <w:uiPriority w:val="0"/>
    <w:rPr>
      <w:rFonts w:hint="eastAsia" w:ascii="宋体" w:hAnsi="宋体" w:eastAsia="宋体" w:cs="宋体"/>
      <w:color w:val="000000"/>
      <w:sz w:val="20"/>
      <w:szCs w:val="20"/>
      <w:u w:val="none"/>
      <w:vertAlign w:val="superscript"/>
    </w:rPr>
  </w:style>
  <w:style w:type="character" w:customStyle="1" w:styleId="55">
    <w:name w:val="font12"/>
    <w:basedOn w:val="10"/>
    <w:qFormat/>
    <w:uiPriority w:val="0"/>
    <w:rPr>
      <w:rFonts w:hint="eastAsia" w:ascii="宋体" w:hAnsi="宋体" w:eastAsia="宋体" w:cs="宋体"/>
      <w:color w:val="000000"/>
      <w:sz w:val="20"/>
      <w:szCs w:val="20"/>
      <w:u w:val="none"/>
    </w:rPr>
  </w:style>
  <w:style w:type="character" w:customStyle="1" w:styleId="56">
    <w:name w:val="font112"/>
    <w:basedOn w:val="10"/>
    <w:qFormat/>
    <w:uiPriority w:val="0"/>
    <w:rPr>
      <w:rFonts w:hint="eastAsia" w:ascii="宋体" w:hAnsi="宋体" w:eastAsia="宋体" w:cs="宋体"/>
      <w:color w:val="000000"/>
      <w:sz w:val="32"/>
      <w:szCs w:val="32"/>
      <w:u w:val="none"/>
    </w:rPr>
  </w:style>
  <w:style w:type="character" w:customStyle="1" w:styleId="57">
    <w:name w:val="批注框文本 Char"/>
    <w:basedOn w:val="10"/>
    <w:link w:val="5"/>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906</Words>
  <Characters>5167</Characters>
  <Lines>43</Lines>
  <Paragraphs>12</Paragraphs>
  <TotalTime>37</TotalTime>
  <ScaleCrop>false</ScaleCrop>
  <LinksUpToDate>false</LinksUpToDate>
  <CharactersWithSpaces>6061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2018-10-29T08:47:00Z</dcterms:created>
  <dc:creator>Administrator</dc:creator>
  <cp:lastModifiedBy>适合自己就是幸福</cp:lastModifiedBy>
  <cp:lastPrinted>2019-09-20T03:41:00Z</cp:lastPrinted>
  <dcterms:modified xsi:type="dcterms:W3CDTF">2024-05-13T07:34:57Z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F2AEBED7767D4415A23E6294DF459676_13</vt:lpwstr>
  </property>
</Properties>
</file>