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991"/>
        <w:gridCol w:w="776"/>
        <w:gridCol w:w="776"/>
        <w:gridCol w:w="776"/>
        <w:gridCol w:w="777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6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本次抽检的产品包括食用油、油脂及其制品、速冻食品、餐饮食品、食用农产品、调味品、糕点。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共抽检89批次产品，其中不合格产品2批次。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洛阳市洛龙区陈妙水果店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洛阳市洛龙区李楼镇景华市场世纪隆超市南门东第2间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吡虫啉||0.0736mg/kg||≤0.05mg/kg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新乡市永平食品检测有限公司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洛阳市洛龙区众淘购百货零售超市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洛阳市洛龙区龙门大道136号格兰特时尚酒店北50米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噻虫胺||1.4mg/kg||≤0.2mg/kg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新乡市永平食品检测有限公司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3</TotalTime>
  <ScaleCrop>false</ScaleCrop>
  <LinksUpToDate>false</LinksUpToDate>
  <CharactersWithSpaces>6061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适合自己就是幸福</cp:lastModifiedBy>
  <cp:lastPrinted>2019-09-20T03:41:00Z</cp:lastPrinted>
  <dcterms:modified xsi:type="dcterms:W3CDTF">2024-05-13T07:35:52Z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6EC019A7787B48128A796CC15D7043D1_13</vt:lpwstr>
  </property>
</Properties>
</file>